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22" w:rsidRDefault="00DB42A5" w:rsidP="00DB42A5">
      <w:pPr>
        <w:jc w:val="both"/>
      </w:pPr>
      <w:r>
        <w:t>Tened en cuenta que</w:t>
      </w:r>
      <w:r w:rsidR="002D7022">
        <w:t>,</w:t>
      </w:r>
      <w:r>
        <w:t xml:space="preserve"> para facilitar la declaración de renta a vuestro asesor, debéis entregarle </w:t>
      </w:r>
      <w:r w:rsidR="002D7022">
        <w:t xml:space="preserve">en relación a vuestra actividad </w:t>
      </w:r>
      <w:proofErr w:type="spellStart"/>
      <w:r w:rsidR="002D7022">
        <w:t>profesonal</w:t>
      </w:r>
      <w:proofErr w:type="spellEnd"/>
      <w:r w:rsidR="002D7022">
        <w:t xml:space="preserve"> como Agentes Comerciales:</w:t>
      </w:r>
    </w:p>
    <w:p w:rsidR="002D7022" w:rsidRDefault="002D7022" w:rsidP="00DB42A5">
      <w:pPr>
        <w:jc w:val="both"/>
      </w:pPr>
      <w:r>
        <w:t>L</w:t>
      </w:r>
      <w:r w:rsidR="00DB42A5">
        <w:t xml:space="preserve">os ingresos y la correspondiente retención. </w:t>
      </w:r>
    </w:p>
    <w:p w:rsidR="00711160" w:rsidRDefault="00DB42A5" w:rsidP="00DB42A5">
      <w:pPr>
        <w:jc w:val="both"/>
      </w:pPr>
      <w:r>
        <w:t xml:space="preserve">En cuanto a los gastos tendréis que clasificarlos de la forma: </w:t>
      </w:r>
    </w:p>
    <w:p w:rsidR="00DB42A5" w:rsidRPr="002D7022" w:rsidRDefault="00DB42A5" w:rsidP="00DB42A5">
      <w:pPr>
        <w:jc w:val="both"/>
        <w:rPr>
          <w:b/>
        </w:rPr>
      </w:pPr>
      <w:r w:rsidRPr="002D7022">
        <w:rPr>
          <w:b/>
        </w:rPr>
        <w:t>Gastos fiscalmente deducibles: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Consumos de explotación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Sueldos y salarios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Seguridad Social a cargo de la empresa (Autónomos)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Otros gastos de personal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Arrendamientos y cánones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Reparaciones y conservación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Servicios de profesionales independientes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Otros servicios exteriores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Tributos fiscalmente deducibles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Gastos financieros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Amortizaciones: dotaciones del ejercicio fiscalmente deducibles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 xml:space="preserve">Incentivos al mecenazgo. </w:t>
      </w:r>
      <w:proofErr w:type="spellStart"/>
      <w:r>
        <w:t>Convenos</w:t>
      </w:r>
      <w:proofErr w:type="spellEnd"/>
      <w:r>
        <w:t xml:space="preserve"> de colaboración en actividades de interés general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>“         “            “      Gastos en actividades de interés general</w:t>
      </w:r>
    </w:p>
    <w:p w:rsidR="00DB42A5" w:rsidRDefault="00DB42A5" w:rsidP="002D7022">
      <w:pPr>
        <w:pStyle w:val="Prrafodelista"/>
        <w:numPr>
          <w:ilvl w:val="0"/>
          <w:numId w:val="1"/>
        </w:numPr>
        <w:jc w:val="both"/>
      </w:pPr>
      <w:r>
        <w:t xml:space="preserve">Otros conceptos fiscalmente deducibles </w:t>
      </w:r>
    </w:p>
    <w:sectPr w:rsidR="00DB42A5" w:rsidSect="00711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053"/>
    <w:multiLevelType w:val="hybridMultilevel"/>
    <w:tmpl w:val="3F063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B42A5"/>
    <w:rsid w:val="0001194A"/>
    <w:rsid w:val="001D1C48"/>
    <w:rsid w:val="002D7022"/>
    <w:rsid w:val="00711160"/>
    <w:rsid w:val="00DB42A5"/>
    <w:rsid w:val="00F1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2017-05-15T08:21:00Z</dcterms:created>
  <dcterms:modified xsi:type="dcterms:W3CDTF">2017-05-15T11:31:00Z</dcterms:modified>
</cp:coreProperties>
</file>